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1F42" w:rsidRDefault="0024247D">
      <w:pPr>
        <w:jc w:val="center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 xml:space="preserve">Соглашение </w:t>
      </w:r>
      <w:r>
        <w:rPr>
          <w:b/>
          <w:sz w:val="22"/>
          <w:szCs w:val="22"/>
        </w:rPr>
        <w:t>О СОТРУДНИЧЕСТВЕ №___</w:t>
      </w:r>
    </w:p>
    <w:p w:rsidR="00301F42" w:rsidRDefault="00301F42">
      <w:pPr>
        <w:jc w:val="center"/>
        <w:rPr>
          <w:b/>
          <w:sz w:val="22"/>
          <w:szCs w:val="22"/>
        </w:rPr>
      </w:pPr>
    </w:p>
    <w:p w:rsidR="00301F42" w:rsidRDefault="0024247D">
      <w:pPr>
        <w:rPr>
          <w:sz w:val="22"/>
          <w:szCs w:val="22"/>
        </w:rPr>
      </w:pPr>
      <w:r>
        <w:rPr>
          <w:sz w:val="22"/>
          <w:szCs w:val="22"/>
        </w:rPr>
        <w:t>г. Уфа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«___»</w:t>
      </w:r>
      <w:r w:rsidR="00ED39BD">
        <w:rPr>
          <w:sz w:val="22"/>
          <w:szCs w:val="22"/>
        </w:rPr>
        <w:t xml:space="preserve"> </w:t>
      </w:r>
      <w:r w:rsidR="003469FD">
        <w:rPr>
          <w:sz w:val="22"/>
          <w:szCs w:val="22"/>
        </w:rPr>
        <w:t>___________2023</w:t>
      </w:r>
      <w:r>
        <w:rPr>
          <w:sz w:val="22"/>
          <w:szCs w:val="22"/>
        </w:rPr>
        <w:t xml:space="preserve"> г.</w:t>
      </w:r>
    </w:p>
    <w:p w:rsidR="00301F42" w:rsidRDefault="00301F42">
      <w:pPr>
        <w:jc w:val="center"/>
        <w:rPr>
          <w:sz w:val="22"/>
          <w:szCs w:val="22"/>
        </w:rPr>
      </w:pPr>
    </w:p>
    <w:p w:rsidR="00301F42" w:rsidRDefault="0024247D" w:rsidP="00F72A24">
      <w:pPr>
        <w:pStyle w:val="Style4"/>
        <w:widowControl/>
        <w:spacing w:line="240" w:lineRule="auto"/>
        <w:ind w:firstLine="547"/>
      </w:pPr>
      <w:r>
        <w:rPr>
          <w:bCs/>
        </w:rPr>
        <w:t>Федеральное государственное бюджетное образовательное учреждение высшего образования «</w:t>
      </w:r>
      <w:r>
        <w:t>Уфимский</w:t>
      </w:r>
      <w:r w:rsidR="007034BD">
        <w:t xml:space="preserve"> университет науки и технологий</w:t>
      </w:r>
      <w:r>
        <w:rPr>
          <w:bCs/>
        </w:rPr>
        <w:t>»</w:t>
      </w:r>
      <w:r w:rsidR="00E90201">
        <w:t xml:space="preserve"> (ФГБОУ ВО «Уфимский университет науки и технологий</w:t>
      </w:r>
      <w:r>
        <w:t>»)</w:t>
      </w:r>
      <w:r>
        <w:rPr>
          <w:bCs/>
        </w:rPr>
        <w:t xml:space="preserve">, </w:t>
      </w:r>
      <w:r>
        <w:t>именуемое в дальнейшем «Университет»</w:t>
      </w:r>
      <w:r>
        <w:rPr>
          <w:bCs/>
        </w:rPr>
        <w:t xml:space="preserve">, </w:t>
      </w:r>
      <w:r w:rsidR="00E90201">
        <w:t>в лице проректора по учебной работе Рахмановой Юлии Владиславовны</w:t>
      </w:r>
      <w:r>
        <w:rPr>
          <w:color w:val="000000"/>
        </w:rPr>
        <w:t>,</w:t>
      </w:r>
      <w:r w:rsidR="00322381">
        <w:t xml:space="preserve"> </w:t>
      </w:r>
      <w:r w:rsidR="00E804B7">
        <w:t>действующего</w:t>
      </w:r>
      <w:r w:rsidR="00E90201">
        <w:t xml:space="preserve"> на основании Доверенности №</w:t>
      </w:r>
      <w:r w:rsidR="00E804B7">
        <w:t xml:space="preserve"> </w:t>
      </w:r>
      <w:r w:rsidR="00B944B2">
        <w:t>2</w:t>
      </w:r>
      <w:r w:rsidR="004F1650">
        <w:t>4</w:t>
      </w:r>
      <w:r w:rsidR="00B944B2">
        <w:t>2</w:t>
      </w:r>
      <w:r w:rsidR="004F1650">
        <w:t xml:space="preserve"> от 01.0</w:t>
      </w:r>
      <w:r w:rsidR="00B944B2">
        <w:t>7</w:t>
      </w:r>
      <w:r w:rsidR="004F1650">
        <w:t>.202</w:t>
      </w:r>
      <w:r w:rsidR="00B944B2">
        <w:t>4</w:t>
      </w:r>
      <w:r w:rsidR="00E804B7">
        <w:t xml:space="preserve">, </w:t>
      </w:r>
      <w:r>
        <w:t>с одной стороны, и</w:t>
      </w:r>
      <w:r>
        <w:rPr>
          <w:color w:val="000000"/>
        </w:rPr>
        <w:t xml:space="preserve"> ____________________________,</w:t>
      </w:r>
      <w:r>
        <w:rPr>
          <w:rStyle w:val="FontStyle14"/>
          <w:sz w:val="24"/>
          <w:szCs w:val="24"/>
        </w:rPr>
        <w:t xml:space="preserve"> именуемое в дальнейшем </w:t>
      </w:r>
      <w:r>
        <w:rPr>
          <w:rStyle w:val="FontStyle15"/>
          <w:sz w:val="24"/>
          <w:szCs w:val="24"/>
        </w:rPr>
        <w:t>«</w:t>
      </w:r>
      <w:r>
        <w:rPr>
          <w:rStyle w:val="FontStyle15"/>
          <w:b w:val="0"/>
          <w:sz w:val="24"/>
          <w:szCs w:val="24"/>
        </w:rPr>
        <w:t>Организация</w:t>
      </w:r>
      <w:r>
        <w:rPr>
          <w:rStyle w:val="FontStyle15"/>
          <w:sz w:val="24"/>
          <w:szCs w:val="24"/>
        </w:rPr>
        <w:t xml:space="preserve">», </w:t>
      </w:r>
      <w:r>
        <w:rPr>
          <w:rStyle w:val="FontStyle14"/>
          <w:sz w:val="24"/>
          <w:szCs w:val="24"/>
        </w:rPr>
        <w:t>в лице</w:t>
      </w:r>
      <w:r>
        <w:rPr>
          <w:rStyle w:val="FontStyle14"/>
          <w:color w:val="000000"/>
          <w:sz w:val="24"/>
          <w:szCs w:val="24"/>
        </w:rPr>
        <w:t xml:space="preserve"> _______________________________</w:t>
      </w:r>
      <w:r>
        <w:rPr>
          <w:rStyle w:val="FontStyle14"/>
          <w:sz w:val="24"/>
          <w:szCs w:val="24"/>
        </w:rPr>
        <w:t xml:space="preserve">, действующего на основании </w:t>
      </w:r>
      <w:r w:rsidR="003469FD">
        <w:rPr>
          <w:rStyle w:val="FontStyle14"/>
          <w:color w:val="000000"/>
          <w:sz w:val="24"/>
          <w:szCs w:val="24"/>
        </w:rPr>
        <w:t>______________</w:t>
      </w:r>
      <w:r>
        <w:rPr>
          <w:rStyle w:val="FontStyle14"/>
          <w:sz w:val="24"/>
          <w:szCs w:val="24"/>
        </w:rPr>
        <w:t xml:space="preserve">, с другой стороны, </w:t>
      </w:r>
      <w:r>
        <w:t>а при совместном упомина</w:t>
      </w:r>
      <w:r w:rsidR="004735EE">
        <w:t>нии «Стороны» заключили настояще</w:t>
      </w:r>
      <w:r>
        <w:t>е Соглашение о сотрудничестве на следующих условиях:</w:t>
      </w:r>
    </w:p>
    <w:p w:rsidR="0011217A" w:rsidRPr="00F72A24" w:rsidRDefault="0011217A" w:rsidP="00F72A24">
      <w:pPr>
        <w:pStyle w:val="Style4"/>
        <w:widowControl/>
        <w:spacing w:line="240" w:lineRule="auto"/>
        <w:ind w:firstLine="547"/>
      </w:pPr>
    </w:p>
    <w:p w:rsidR="00301F42" w:rsidRDefault="0024247D" w:rsidP="00F72A24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t>Предмет Соглашения</w:t>
      </w:r>
    </w:p>
    <w:p w:rsidR="0011217A" w:rsidRPr="00F72A24" w:rsidRDefault="0011217A" w:rsidP="0011217A">
      <w:pPr>
        <w:ind w:left="720"/>
        <w:rPr>
          <w:b/>
        </w:rPr>
      </w:pPr>
    </w:p>
    <w:p w:rsidR="00FC5F41" w:rsidRPr="00FC5F41" w:rsidRDefault="0024247D" w:rsidP="00E73618">
      <w:pPr>
        <w:numPr>
          <w:ilvl w:val="1"/>
          <w:numId w:val="2"/>
        </w:numPr>
        <w:tabs>
          <w:tab w:val="left" w:pos="851"/>
        </w:tabs>
        <w:ind w:left="0" w:firstLine="360"/>
        <w:jc w:val="both"/>
      </w:pPr>
      <w:r>
        <w:t>Предметом настоящего Соглашения является</w:t>
      </w:r>
      <w:r w:rsidR="004F4179">
        <w:t xml:space="preserve"> </w:t>
      </w:r>
      <w:r w:rsidR="004F4179">
        <w:rPr>
          <w:color w:val="000000"/>
        </w:rPr>
        <w:t>развитие перспективных направлений сотрудничества</w:t>
      </w:r>
      <w:r w:rsidR="004F4179">
        <w:t xml:space="preserve"> между Университетом и Организацией в области образования, науки, разработки и реализации профессиональных образовательных программ, направленных на удовлетворение </w:t>
      </w:r>
      <w:r w:rsidR="004F4179">
        <w:rPr>
          <w:lang w:val="ba-RU"/>
        </w:rPr>
        <w:t xml:space="preserve">кадровых </w:t>
      </w:r>
      <w:r w:rsidR="004F4179">
        <w:t>потребностей Организации в подготовке кадров и в повышении квалификации сотрудников; при внедрении в Организации новых технологий, научных разработок, проектов; по вопросам организации практической подготовки и стажировок обучающихся Университета в Организации и трудоустройства выпускников</w:t>
      </w:r>
      <w:r w:rsidR="004F4179">
        <w:t xml:space="preserve">, </w:t>
      </w:r>
      <w:r w:rsidR="00FC5F41" w:rsidRPr="00FC5F41">
        <w:rPr>
          <w:color w:val="000000"/>
          <w:highlight w:val="green"/>
        </w:rPr>
        <w:t>оказания содействия занятости обучающихся и трудоустройству выпускников Университета, а также проведения профориентационных и проектных мероприятий (в том числе проекты в рамках федерально</w:t>
      </w:r>
      <w:r w:rsidR="004F4179">
        <w:rPr>
          <w:color w:val="000000"/>
          <w:highlight w:val="green"/>
        </w:rPr>
        <w:t xml:space="preserve">й программы </w:t>
      </w:r>
      <w:r w:rsidR="00FC5F41" w:rsidRPr="00FC5F41">
        <w:rPr>
          <w:color w:val="000000"/>
          <w:highlight w:val="green"/>
        </w:rPr>
        <w:t>«Обучение служением»).</w:t>
      </w:r>
    </w:p>
    <w:p w:rsidR="0094421F" w:rsidRDefault="0024247D" w:rsidP="00FC5F41">
      <w:pPr>
        <w:numPr>
          <w:ilvl w:val="1"/>
          <w:numId w:val="2"/>
        </w:numPr>
        <w:tabs>
          <w:tab w:val="left" w:pos="851"/>
        </w:tabs>
        <w:ind w:left="0" w:firstLine="360"/>
        <w:jc w:val="both"/>
      </w:pPr>
      <w:r>
        <w:t>Основными целями сотрудничества между Университетом и Организацией является установление долгосрочных связей по вопросам:</w:t>
      </w:r>
    </w:p>
    <w:p w:rsidR="00FC5F41" w:rsidRDefault="00B444B9" w:rsidP="00FC5F41">
      <w:pPr>
        <w:numPr>
          <w:ilvl w:val="0"/>
          <w:numId w:val="3"/>
        </w:numPr>
        <w:ind w:left="0" w:firstLine="360"/>
        <w:jc w:val="both"/>
      </w:pPr>
      <w:r w:rsidRPr="00B444B9">
        <w:rPr>
          <w:highlight w:val="green"/>
        </w:rPr>
        <w:t>содействие в</w:t>
      </w:r>
      <w:r>
        <w:t xml:space="preserve"> </w:t>
      </w:r>
      <w:r w:rsidR="0024247D">
        <w:t>подготовк</w:t>
      </w:r>
      <w:r>
        <w:t>е</w:t>
      </w:r>
      <w:r w:rsidR="0024247D">
        <w:t xml:space="preserve"> специалистов, отвечающих требованиям и специфике современных предприятий и организаций;</w:t>
      </w:r>
    </w:p>
    <w:p w:rsidR="00301F42" w:rsidRDefault="0024247D">
      <w:pPr>
        <w:numPr>
          <w:ilvl w:val="0"/>
          <w:numId w:val="3"/>
        </w:numPr>
        <w:ind w:left="0" w:firstLine="360"/>
        <w:jc w:val="both"/>
      </w:pPr>
      <w:r>
        <w:t>внедрения инновационных достижений науки и техники в производственный процесс;</w:t>
      </w:r>
    </w:p>
    <w:p w:rsidR="00301F42" w:rsidRDefault="0024247D">
      <w:pPr>
        <w:pStyle w:val="a4"/>
        <w:numPr>
          <w:ilvl w:val="0"/>
          <w:numId w:val="3"/>
        </w:numPr>
        <w:ind w:left="0" w:firstLine="360"/>
        <w:jc w:val="both"/>
      </w:pPr>
      <w:r>
        <w:t>с</w:t>
      </w:r>
      <w:r>
        <w:rPr>
          <w:color w:val="000000"/>
        </w:rPr>
        <w:t>овместного развития новых комплексных направлений научных исследований, модернизации и диверсификации направлений подготовки высококвалифицированных специалистов в системе высшего образования, развития академической мобильности, развития инновационных форм взаимодействия и осуществления интеграции профессионального образования, науки и бизнес-структур</w:t>
      </w:r>
      <w:r>
        <w:t>;</w:t>
      </w:r>
    </w:p>
    <w:p w:rsidR="00301F42" w:rsidRDefault="0024247D">
      <w:pPr>
        <w:pStyle w:val="a4"/>
        <w:numPr>
          <w:ilvl w:val="0"/>
          <w:numId w:val="3"/>
        </w:numPr>
        <w:ind w:left="0" w:firstLine="360"/>
        <w:jc w:val="both"/>
      </w:pPr>
      <w:r>
        <w:t>совместного осуществления инновационной деятельности в образовательной, научной и производственной сферах;</w:t>
      </w:r>
    </w:p>
    <w:p w:rsidR="00FC5F41" w:rsidRDefault="0024247D" w:rsidP="00FC5F41">
      <w:pPr>
        <w:numPr>
          <w:ilvl w:val="0"/>
          <w:numId w:val="3"/>
        </w:numPr>
        <w:ind w:left="0" w:firstLine="360"/>
        <w:jc w:val="both"/>
      </w:pPr>
      <w:r>
        <w:t>координации и организации взаимодействия по использованию и развитию современных технологий и научных достижений в образовании, производстве и сфере услуг;</w:t>
      </w:r>
    </w:p>
    <w:p w:rsidR="00FC5F41" w:rsidRDefault="00FC5F41" w:rsidP="00FC5F41">
      <w:pPr>
        <w:numPr>
          <w:ilvl w:val="0"/>
          <w:numId w:val="3"/>
        </w:numPr>
        <w:ind w:left="0" w:firstLine="360"/>
        <w:jc w:val="both"/>
      </w:pPr>
      <w:r w:rsidRPr="00FC5F41">
        <w:rPr>
          <w:highlight w:val="green"/>
        </w:rPr>
        <w:t xml:space="preserve">осуществление консультационной </w:t>
      </w:r>
      <w:r>
        <w:rPr>
          <w:highlight w:val="green"/>
        </w:rPr>
        <w:t>и организа</w:t>
      </w:r>
      <w:r w:rsidR="004F4179">
        <w:rPr>
          <w:highlight w:val="green"/>
        </w:rPr>
        <w:t>ционн</w:t>
      </w:r>
      <w:r>
        <w:rPr>
          <w:highlight w:val="green"/>
        </w:rPr>
        <w:t xml:space="preserve">ой </w:t>
      </w:r>
      <w:r w:rsidRPr="00FC5F41">
        <w:rPr>
          <w:highlight w:val="green"/>
        </w:rPr>
        <w:t xml:space="preserve">деятельности </w:t>
      </w:r>
      <w:r>
        <w:rPr>
          <w:highlight w:val="green"/>
        </w:rPr>
        <w:t xml:space="preserve">по </w:t>
      </w:r>
      <w:r w:rsidR="004F4179">
        <w:rPr>
          <w:highlight w:val="green"/>
        </w:rPr>
        <w:t>формированию</w:t>
      </w:r>
      <w:r>
        <w:rPr>
          <w:highlight w:val="green"/>
        </w:rPr>
        <w:t xml:space="preserve"> социальных задач</w:t>
      </w:r>
      <w:r w:rsidR="004F4179">
        <w:rPr>
          <w:highlight w:val="green"/>
        </w:rPr>
        <w:t xml:space="preserve"> для </w:t>
      </w:r>
      <w:r>
        <w:rPr>
          <w:highlight w:val="green"/>
        </w:rPr>
        <w:t>реш</w:t>
      </w:r>
      <w:r w:rsidR="004F4179">
        <w:rPr>
          <w:highlight w:val="green"/>
        </w:rPr>
        <w:t>ения</w:t>
      </w:r>
      <w:r>
        <w:rPr>
          <w:highlight w:val="green"/>
        </w:rPr>
        <w:t xml:space="preserve"> </w:t>
      </w:r>
      <w:r w:rsidR="004F4179">
        <w:rPr>
          <w:highlight w:val="green"/>
        </w:rPr>
        <w:t>обучающимися</w:t>
      </w:r>
      <w:r>
        <w:rPr>
          <w:highlight w:val="green"/>
        </w:rPr>
        <w:t xml:space="preserve"> </w:t>
      </w:r>
      <w:r w:rsidRPr="00FC5F41">
        <w:rPr>
          <w:highlight w:val="green"/>
        </w:rPr>
        <w:t xml:space="preserve">в рамках мероприятий </w:t>
      </w:r>
      <w:r w:rsidR="004F4179">
        <w:rPr>
          <w:highlight w:val="green"/>
        </w:rPr>
        <w:t xml:space="preserve">по проектной деятельности </w:t>
      </w:r>
      <w:r w:rsidRPr="00FC5F41">
        <w:rPr>
          <w:color w:val="000000"/>
          <w:highlight w:val="green"/>
        </w:rPr>
        <w:t>(в том числе проекты в рамках федерально</w:t>
      </w:r>
      <w:r w:rsidR="004F4179">
        <w:rPr>
          <w:color w:val="000000"/>
          <w:highlight w:val="green"/>
        </w:rPr>
        <w:t>й программы</w:t>
      </w:r>
      <w:r w:rsidRPr="00FC5F41">
        <w:rPr>
          <w:color w:val="000000"/>
          <w:highlight w:val="green"/>
        </w:rPr>
        <w:t xml:space="preserve"> «Обучение служением»).</w:t>
      </w:r>
    </w:p>
    <w:p w:rsidR="00301F42" w:rsidRPr="0011217A" w:rsidRDefault="0024247D" w:rsidP="00F72A24">
      <w:pPr>
        <w:numPr>
          <w:ilvl w:val="0"/>
          <w:numId w:val="3"/>
        </w:numPr>
        <w:ind w:left="0" w:firstLine="360"/>
        <w:jc w:val="both"/>
      </w:pPr>
      <w:r>
        <w:rPr>
          <w:color w:val="000000"/>
        </w:rPr>
        <w:t>установления устойчивых партнерских взаимоотношений между Сторонами по вопросам организации практической подготовки и стажировок обучающихся и работников Университета на базе Организации.</w:t>
      </w:r>
    </w:p>
    <w:p w:rsidR="0011217A" w:rsidRPr="00F72A24" w:rsidRDefault="0011217A" w:rsidP="0011217A">
      <w:pPr>
        <w:ind w:left="360"/>
        <w:jc w:val="both"/>
      </w:pPr>
    </w:p>
    <w:p w:rsidR="00301F42" w:rsidRPr="0011217A" w:rsidRDefault="0024247D" w:rsidP="00F72A24">
      <w:pPr>
        <w:numPr>
          <w:ilvl w:val="0"/>
          <w:numId w:val="6"/>
        </w:numPr>
        <w:jc w:val="center"/>
      </w:pPr>
      <w:r>
        <w:rPr>
          <w:b/>
        </w:rPr>
        <w:t>Основные направления сотрудничества</w:t>
      </w:r>
    </w:p>
    <w:p w:rsidR="0011217A" w:rsidRPr="00F72A24" w:rsidRDefault="0011217A" w:rsidP="0011217A">
      <w:pPr>
        <w:ind w:left="720"/>
      </w:pPr>
    </w:p>
    <w:p w:rsidR="00301F42" w:rsidRDefault="0024247D">
      <w:pPr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Для достижения целей стороны намерены осуществлять сотрудничество в следующих направлениях и формах:</w:t>
      </w:r>
    </w:p>
    <w:p w:rsidR="003469FD" w:rsidRDefault="003469F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 xml:space="preserve">Осуществление целевой подготовки кадров по заказу Организации </w:t>
      </w:r>
      <w:r>
        <w:rPr>
          <w:lang w:val="ba-RU"/>
        </w:rPr>
        <w:t xml:space="preserve">в </w:t>
      </w:r>
      <w:r>
        <w:t xml:space="preserve">соответствии с лицензией Университета на основании заключенных договоров о целевом приеме и целевом обучении; </w:t>
      </w:r>
    </w:p>
    <w:p w:rsidR="003469FD" w:rsidRDefault="003469F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lastRenderedPageBreak/>
        <w:t>Подготовка кадров по основным профессиональным образовательным программам высшего образования, дополнительным профессиональным программам повышения квалификации и профессиональной переподготовки</w:t>
      </w:r>
      <w:r w:rsidR="006C045F">
        <w:t xml:space="preserve"> сотрудников Организации на основании заключенных договоров об оказании платных образовательных услуг; </w:t>
      </w:r>
      <w:r>
        <w:t xml:space="preserve">  </w:t>
      </w:r>
    </w:p>
    <w:p w:rsidR="006C045F" w:rsidRDefault="006C045F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 xml:space="preserve">Привлечение к образовательному процессу работников Организации из числа действующих руководителей и работников, деятельность которых связана с направленностью (профилем) реализуемой основной профессиональной образовательной программой, имеющих стаж работы в данной профессиональной области не менее 3 лет, на условиях гражданско-правового договора;  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Организация встреч обучающихся с представителями Организации из числа среднего и высшего руководящего состава, проведение мастер-классов представителями Организации</w:t>
      </w:r>
      <w:r w:rsidR="00F03C86">
        <w:t xml:space="preserve"> </w:t>
      </w:r>
      <w:r w:rsidR="004F4179" w:rsidRPr="00FC5F41">
        <w:rPr>
          <w:highlight w:val="green"/>
        </w:rPr>
        <w:t xml:space="preserve">в рамках мероприятий </w:t>
      </w:r>
      <w:r w:rsidR="004F4179">
        <w:rPr>
          <w:highlight w:val="green"/>
        </w:rPr>
        <w:t xml:space="preserve">по проектной деятельности </w:t>
      </w:r>
      <w:r w:rsidR="00F03C86" w:rsidRPr="00FC5F41">
        <w:rPr>
          <w:color w:val="000000"/>
          <w:highlight w:val="green"/>
        </w:rPr>
        <w:t xml:space="preserve">(в том числе проекты в рамках </w:t>
      </w:r>
      <w:r w:rsidR="004F4179" w:rsidRPr="00FC5F41">
        <w:rPr>
          <w:color w:val="000000"/>
          <w:highlight w:val="green"/>
        </w:rPr>
        <w:t>федерально</w:t>
      </w:r>
      <w:r w:rsidR="004F4179">
        <w:rPr>
          <w:color w:val="000000"/>
          <w:highlight w:val="green"/>
        </w:rPr>
        <w:t>й программы</w:t>
      </w:r>
      <w:r w:rsidR="00F03C86" w:rsidRPr="00FC5F41">
        <w:rPr>
          <w:color w:val="000000"/>
          <w:highlight w:val="green"/>
        </w:rPr>
        <w:t xml:space="preserve"> «Обучение служением»).</w:t>
      </w:r>
      <w:r>
        <w:t>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Привлечение к проведению государственной итоговой аттестации по основным профессиональным образовательным программам высшего образования представителей Организации;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Организация и проведение практической подготовки обучающихся Университета в Организации в соответствии с заключенным между Университетом и Организацией Соглашением на проведение практической подготовки обучающихся;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rPr>
          <w:color w:val="000000"/>
        </w:rPr>
        <w:t>Орга</w:t>
      </w:r>
      <w:r w:rsidR="00C6378E">
        <w:rPr>
          <w:color w:val="000000"/>
        </w:rPr>
        <w:t xml:space="preserve">низация и проведение стажировок </w:t>
      </w:r>
      <w:r>
        <w:rPr>
          <w:color w:val="000000"/>
        </w:rPr>
        <w:t xml:space="preserve">обучающихся и работников Университета </w:t>
      </w:r>
      <w:r>
        <w:t>в Организации</w:t>
      </w:r>
      <w:r>
        <w:rPr>
          <w:color w:val="000000"/>
        </w:rPr>
        <w:t>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rPr>
          <w:color w:val="000000"/>
        </w:rPr>
        <w:t xml:space="preserve">Разработка и реализация совместных программ по повышению квалификации работников </w:t>
      </w:r>
      <w:r>
        <w:t xml:space="preserve">Университета и Организации </w:t>
      </w:r>
      <w:r>
        <w:rPr>
          <w:color w:val="000000"/>
        </w:rPr>
        <w:t>и обмену опытом;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rPr>
          <w:color w:val="000000"/>
        </w:rPr>
        <w:t>Совместная деятельность по организации и проведению тематических конкурсов среди талантливой студенческой молодежи и научно-педагогических работников Университета;</w:t>
      </w:r>
    </w:p>
    <w:p w:rsidR="004F4179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Проведение опросов в Организации о качестве подготовки обучающихся Университета, трудоустроенных в данной Организации, качестве подготовки обучающихся, проходивших в Организации практическую подготовку или стажировку</w:t>
      </w:r>
      <w:r w:rsidR="00F03C86">
        <w:t xml:space="preserve">, </w:t>
      </w:r>
    </w:p>
    <w:p w:rsidR="00301F42" w:rsidRDefault="004F4179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 xml:space="preserve">Сбор </w:t>
      </w:r>
      <w:r w:rsidR="00F03C86" w:rsidRPr="00F03C86">
        <w:rPr>
          <w:highlight w:val="green"/>
        </w:rPr>
        <w:t xml:space="preserve">актуальных социальных проблем, которые могут решить </w:t>
      </w:r>
      <w:r>
        <w:rPr>
          <w:highlight w:val="green"/>
        </w:rPr>
        <w:t>обучающиеся</w:t>
      </w:r>
      <w:r w:rsidR="00F03C86" w:rsidRPr="00F03C86">
        <w:rPr>
          <w:highlight w:val="green"/>
        </w:rPr>
        <w:t xml:space="preserve"> своим</w:t>
      </w:r>
      <w:r>
        <w:rPr>
          <w:highlight w:val="green"/>
        </w:rPr>
        <w:t>и</w:t>
      </w:r>
      <w:r w:rsidR="00F03C86" w:rsidRPr="00F03C86">
        <w:rPr>
          <w:highlight w:val="green"/>
        </w:rPr>
        <w:t xml:space="preserve"> профессиональным компетенциям в рамках проектной деятельности </w:t>
      </w:r>
      <w:r w:rsidR="00F03C86" w:rsidRPr="00F03C86">
        <w:rPr>
          <w:color w:val="000000"/>
          <w:highlight w:val="green"/>
        </w:rPr>
        <w:t>(</w:t>
      </w:r>
      <w:r w:rsidR="00F03C86" w:rsidRPr="00FC5F41">
        <w:rPr>
          <w:color w:val="000000"/>
          <w:highlight w:val="green"/>
        </w:rPr>
        <w:t xml:space="preserve">в том числе проекты в рамках </w:t>
      </w:r>
      <w:r w:rsidR="009136B0" w:rsidRPr="00FC5F41">
        <w:rPr>
          <w:color w:val="000000"/>
          <w:highlight w:val="green"/>
        </w:rPr>
        <w:t>федерально</w:t>
      </w:r>
      <w:r w:rsidR="009136B0">
        <w:rPr>
          <w:color w:val="000000"/>
          <w:highlight w:val="green"/>
        </w:rPr>
        <w:t xml:space="preserve">й программы </w:t>
      </w:r>
      <w:r w:rsidR="00F03C86" w:rsidRPr="00FC5F41">
        <w:rPr>
          <w:color w:val="000000"/>
          <w:highlight w:val="green"/>
        </w:rPr>
        <w:t>«Обуч</w:t>
      </w:r>
      <w:r w:rsidR="00F03C86">
        <w:rPr>
          <w:color w:val="000000"/>
          <w:highlight w:val="green"/>
        </w:rPr>
        <w:t>ение служением»)</w:t>
      </w:r>
      <w:r w:rsidR="0024247D">
        <w:t>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 xml:space="preserve">Содействие трудоустройству выпускников, наилучшим образом проявивших себя в процессе обучения и в ходе практической подготовки </w:t>
      </w:r>
      <w:r w:rsidR="00F03C86" w:rsidRPr="00F03C86">
        <w:rPr>
          <w:highlight w:val="green"/>
        </w:rPr>
        <w:t xml:space="preserve">или работе над социальными проектами, предоставленными Организацией </w:t>
      </w:r>
      <w:r w:rsidR="00F03C86" w:rsidRPr="00F03C86">
        <w:rPr>
          <w:color w:val="000000"/>
          <w:highlight w:val="green"/>
        </w:rPr>
        <w:t>(</w:t>
      </w:r>
      <w:r w:rsidR="00F03C86" w:rsidRPr="00FC5F41">
        <w:rPr>
          <w:color w:val="000000"/>
          <w:highlight w:val="green"/>
        </w:rPr>
        <w:t xml:space="preserve">в том числе проекты в рамках </w:t>
      </w:r>
      <w:r w:rsidR="009136B0" w:rsidRPr="00FC5F41">
        <w:rPr>
          <w:color w:val="000000"/>
          <w:highlight w:val="green"/>
        </w:rPr>
        <w:t>федерально</w:t>
      </w:r>
      <w:r w:rsidR="009136B0">
        <w:rPr>
          <w:color w:val="000000"/>
          <w:highlight w:val="green"/>
        </w:rPr>
        <w:t xml:space="preserve">й программы </w:t>
      </w:r>
      <w:bookmarkStart w:id="0" w:name="_GoBack"/>
      <w:bookmarkEnd w:id="0"/>
      <w:r w:rsidR="00F03C86" w:rsidRPr="00FC5F41">
        <w:rPr>
          <w:color w:val="000000"/>
          <w:highlight w:val="green"/>
        </w:rPr>
        <w:t>«Обуч</w:t>
      </w:r>
      <w:r w:rsidR="00F03C86">
        <w:rPr>
          <w:color w:val="000000"/>
          <w:highlight w:val="green"/>
        </w:rPr>
        <w:t>ение служением»)</w:t>
      </w:r>
      <w:r w:rsidR="00F03C86">
        <w:t xml:space="preserve"> </w:t>
      </w:r>
      <w:r>
        <w:t>в Организации при наличии вакантных должностей;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Обеспечение опережающего характера подготовки специалистов на основе интеграции научно</w:t>
      </w:r>
      <w:r w:rsidR="00F03C86">
        <w:t xml:space="preserve">й, образовательной, </w:t>
      </w:r>
      <w:r>
        <w:t>производственной</w:t>
      </w:r>
      <w:r w:rsidR="00F03C86">
        <w:t xml:space="preserve"> </w:t>
      </w:r>
      <w:r w:rsidR="00F03C86" w:rsidRPr="00F03C86">
        <w:rPr>
          <w:highlight w:val="green"/>
        </w:rPr>
        <w:t>и проектной</w:t>
      </w:r>
      <w:r>
        <w:t xml:space="preserve"> деятельности, гарантирующей им конкурентоспособность на рынке труда и образовательных услуг;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 xml:space="preserve"> Проведение исследовательских работ по заказам Организации на основании заключенных Соглашений на проведение данного вида работ;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Развитие новых прогрессивных форм инновационной деятельности, научно-исследовательского сотрудничества с промышленными предприятиями, фондами, бизнес-структурами, органами государственной власти и местного самоуправления и другими структурами с целью совместного решения важне</w:t>
      </w:r>
      <w:r w:rsidR="00F03C86">
        <w:t xml:space="preserve">йших научно-исследовательских, </w:t>
      </w:r>
      <w:r>
        <w:t xml:space="preserve">образовательных </w:t>
      </w:r>
      <w:r w:rsidR="00F03C86" w:rsidRPr="00F03C86">
        <w:rPr>
          <w:highlight w:val="green"/>
        </w:rPr>
        <w:t>и социальных</w:t>
      </w:r>
      <w:r w:rsidR="00F03C86">
        <w:t xml:space="preserve"> </w:t>
      </w:r>
      <w:r>
        <w:t>задач;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Внедрение научных знаний в практическую подготовку деятельности Организации;</w:t>
      </w:r>
    </w:p>
    <w:p w:rsidR="00301F42" w:rsidRDefault="0024247D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Формирование системы обмена передовым опытом, распространение последних научных, учебны</w:t>
      </w:r>
      <w:r w:rsidR="006C045F">
        <w:t>х и производственных достижений;</w:t>
      </w:r>
    </w:p>
    <w:p w:rsidR="006C045F" w:rsidRDefault="006C045F">
      <w:pPr>
        <w:numPr>
          <w:ilvl w:val="0"/>
          <w:numId w:val="8"/>
        </w:numPr>
        <w:tabs>
          <w:tab w:val="left" w:pos="1134"/>
        </w:tabs>
        <w:ind w:left="0" w:firstLine="360"/>
        <w:jc w:val="both"/>
      </w:pPr>
      <w:r>
        <w:t>Проведение совместных мероприятий со структурными подразделениями Университета и Организации с целью повышения качества</w:t>
      </w:r>
      <w:r w:rsidR="00F03C86">
        <w:t xml:space="preserve"> решения научно-образовательных, </w:t>
      </w:r>
      <w:r>
        <w:t xml:space="preserve">производственных </w:t>
      </w:r>
      <w:r w:rsidR="00F03C86">
        <w:t xml:space="preserve">и </w:t>
      </w:r>
      <w:r w:rsidR="00F03C86" w:rsidRPr="00F03C86">
        <w:rPr>
          <w:highlight w:val="green"/>
        </w:rPr>
        <w:t>социальных</w:t>
      </w:r>
      <w:r w:rsidR="00F03C86">
        <w:t xml:space="preserve"> </w:t>
      </w:r>
      <w:r>
        <w:t xml:space="preserve">задач.  </w:t>
      </w:r>
    </w:p>
    <w:p w:rsidR="00301F42" w:rsidRDefault="0024247D" w:rsidP="00F72A24">
      <w:pPr>
        <w:numPr>
          <w:ilvl w:val="1"/>
          <w:numId w:val="5"/>
        </w:numPr>
        <w:tabs>
          <w:tab w:val="left" w:pos="993"/>
        </w:tabs>
        <w:ind w:left="0" w:firstLine="426"/>
        <w:jc w:val="both"/>
      </w:pPr>
      <w:r>
        <w:t>Перечень направлений и форм сотрудничества не</w:t>
      </w:r>
      <w:r w:rsidR="00ED39BD">
        <w:t xml:space="preserve"> является исчерпывающим и может </w:t>
      </w:r>
      <w:r>
        <w:t>расширяться и дополняться по соглашению Сторон.</w:t>
      </w:r>
    </w:p>
    <w:p w:rsidR="0011217A" w:rsidRPr="00F72A24" w:rsidRDefault="0011217A" w:rsidP="0011217A">
      <w:pPr>
        <w:tabs>
          <w:tab w:val="left" w:pos="993"/>
        </w:tabs>
        <w:ind w:left="426"/>
        <w:jc w:val="both"/>
      </w:pPr>
    </w:p>
    <w:p w:rsidR="00301F42" w:rsidRDefault="0024247D" w:rsidP="00F72A24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lastRenderedPageBreak/>
        <w:t>Обязательства Сторон</w:t>
      </w:r>
    </w:p>
    <w:p w:rsidR="0011217A" w:rsidRPr="00F72A24" w:rsidRDefault="0011217A" w:rsidP="0011217A">
      <w:pPr>
        <w:ind w:left="720"/>
        <w:rPr>
          <w:b/>
        </w:rPr>
      </w:pPr>
    </w:p>
    <w:p w:rsidR="00301F42" w:rsidRDefault="0024247D">
      <w:pPr>
        <w:numPr>
          <w:ilvl w:val="1"/>
          <w:numId w:val="6"/>
        </w:numPr>
        <w:tabs>
          <w:tab w:val="left" w:pos="426"/>
        </w:tabs>
        <w:jc w:val="both"/>
      </w:pPr>
      <w:r>
        <w:t xml:space="preserve">Стороны обязуются: </w:t>
      </w:r>
    </w:p>
    <w:p w:rsidR="00301F42" w:rsidRDefault="0024247D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оказывать содействие в реализации совместных направлений сотрудничества в порядке, в размере и способами, предусмотренными отдельными Соглашениями и иными документами, подписанными Сторонами во исполнение настоящего Соглашения;</w:t>
      </w:r>
    </w:p>
    <w:p w:rsidR="00301F42" w:rsidRDefault="0024247D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своевременно и в полном объеме выполнять юридические и фактические действия, необходимые для реализации совместных проектов;</w:t>
      </w:r>
    </w:p>
    <w:p w:rsidR="00301F42" w:rsidRDefault="0024247D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обмениваться с соблюдением законодательства имеющимися в их распоряжении информационными ресурсами;</w:t>
      </w:r>
    </w:p>
    <w:p w:rsidR="00301F42" w:rsidRDefault="0024247D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не разглашать информацию, признанную сторонами конфиденциальной;</w:t>
      </w:r>
    </w:p>
    <w:p w:rsidR="00301F42" w:rsidRDefault="0024247D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>по необходимости проводить встречи, консультации и обсуждение вопросов, связанных с реализацией направлений и форм сотрудничества;</w:t>
      </w:r>
    </w:p>
    <w:p w:rsidR="00301F42" w:rsidRDefault="0024247D">
      <w:pPr>
        <w:numPr>
          <w:ilvl w:val="0"/>
          <w:numId w:val="9"/>
        </w:numPr>
        <w:tabs>
          <w:tab w:val="left" w:pos="426"/>
        </w:tabs>
        <w:ind w:left="0" w:firstLine="0"/>
        <w:jc w:val="both"/>
      </w:pPr>
      <w:r>
        <w:t xml:space="preserve">рассматривать проблемы, возникающие в процессе реализации настоящего Соглашения. </w:t>
      </w:r>
    </w:p>
    <w:p w:rsidR="00F03C86" w:rsidRPr="00F03C86" w:rsidRDefault="006C045F" w:rsidP="007F4AB9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color w:val="000000"/>
        </w:rPr>
      </w:pPr>
      <w:r w:rsidRPr="00F03C86">
        <w:rPr>
          <w:color w:val="000000"/>
        </w:rPr>
        <w:t xml:space="preserve">Ответственным лицом за осуществление взаимодействия по настоящему соглашению со стороны Университета назначается </w:t>
      </w:r>
      <w:r w:rsidR="00F03C86" w:rsidRPr="00F03C86">
        <w:rPr>
          <w:color w:val="000000"/>
        </w:rPr>
        <w:t>Яппарова Дилара Ильдаровна, начальник проектного офиса управления развития образования УУНиТ, 89050059079@mail.ru, +79050059079;</w:t>
      </w:r>
    </w:p>
    <w:p w:rsidR="006C045F" w:rsidRPr="00F03C86" w:rsidRDefault="006C045F" w:rsidP="007F4AB9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color w:val="000000"/>
        </w:rPr>
      </w:pPr>
      <w:r w:rsidRPr="00F03C86">
        <w:rPr>
          <w:color w:val="000000"/>
          <w:lang w:val="ba-RU"/>
        </w:rPr>
        <w:t>Ответс</w:t>
      </w:r>
      <w:r w:rsidR="00583B1B" w:rsidRPr="00F03C86">
        <w:rPr>
          <w:color w:val="000000"/>
          <w:lang w:val="ba-RU"/>
        </w:rPr>
        <w:t>т</w:t>
      </w:r>
      <w:r w:rsidRPr="00F03C86">
        <w:rPr>
          <w:color w:val="000000"/>
          <w:lang w:val="ba-RU"/>
        </w:rPr>
        <w:t>венным лицом за осуществление взаимодей</w:t>
      </w:r>
      <w:r w:rsidR="005C0529" w:rsidRPr="00F03C86">
        <w:rPr>
          <w:color w:val="000000"/>
          <w:lang w:val="ba-RU"/>
        </w:rPr>
        <w:t>ст</w:t>
      </w:r>
      <w:r w:rsidRPr="00F03C86">
        <w:rPr>
          <w:color w:val="000000"/>
          <w:lang w:val="ba-RU"/>
        </w:rPr>
        <w:t>вия по настоящему соглашению со стороны Организации</w:t>
      </w:r>
      <w:r w:rsidR="0011217A" w:rsidRPr="00F03C86">
        <w:rPr>
          <w:color w:val="000000"/>
          <w:lang w:val="ba-RU"/>
        </w:rPr>
        <w:t xml:space="preserve"> назначается </w:t>
      </w:r>
      <w:r w:rsidRPr="00F03C86">
        <w:rPr>
          <w:color w:val="000000"/>
          <w:lang w:val="ba-RU"/>
        </w:rPr>
        <w:t xml:space="preserve"> </w:t>
      </w:r>
      <w:r w:rsidRPr="00F03C86">
        <w:rPr>
          <w:color w:val="000000"/>
        </w:rPr>
        <w:t>_____________</w:t>
      </w:r>
      <w:r w:rsidR="00F03C86">
        <w:rPr>
          <w:color w:val="000000"/>
        </w:rPr>
        <w:t>__________</w:t>
      </w:r>
      <w:r w:rsidR="00C6378E" w:rsidRPr="00F03C86">
        <w:rPr>
          <w:color w:val="000000"/>
        </w:rPr>
        <w:t>_______________________________</w:t>
      </w:r>
      <w:r w:rsidRPr="00F03C86">
        <w:rPr>
          <w:color w:val="000000"/>
        </w:rPr>
        <w:t xml:space="preserve">. </w:t>
      </w:r>
    </w:p>
    <w:p w:rsidR="0011217A" w:rsidRDefault="0011217A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color w:val="000000"/>
        </w:rPr>
      </w:pPr>
      <w:r>
        <w:rPr>
          <w:color w:val="000000"/>
        </w:rPr>
        <w:t xml:space="preserve">Конкретные проекты и мероприятия сотрудничества, сроки и условия их реализации оговариваются дополнительно, оформляются в рамках отдельных соглашений, планов и соглашений на согласованных Сторонами условиях.  </w:t>
      </w:r>
    </w:p>
    <w:p w:rsidR="00301F42" w:rsidRDefault="0024247D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color w:val="000000"/>
        </w:rPr>
      </w:pPr>
      <w:r>
        <w:rPr>
          <w:color w:val="000000"/>
        </w:rPr>
        <w:t xml:space="preserve">Настоящее Соглашение не влечет каких-либо финансовых обязательств Сторон. Вопросы   финансового обеспечения сотрудничества будут решаться сторонами путем переговоров и подписанием отдельных Соглашений. </w:t>
      </w:r>
    </w:p>
    <w:p w:rsidR="00301F42" w:rsidRPr="0011217A" w:rsidRDefault="0024247D" w:rsidP="00F72A24">
      <w:pPr>
        <w:numPr>
          <w:ilvl w:val="1"/>
          <w:numId w:val="7"/>
        </w:numPr>
        <w:tabs>
          <w:tab w:val="left" w:pos="426"/>
          <w:tab w:val="left" w:pos="993"/>
        </w:tabs>
        <w:ind w:left="0" w:firstLine="426"/>
        <w:jc w:val="both"/>
        <w:rPr>
          <w:color w:val="000000"/>
        </w:rPr>
      </w:pPr>
      <w:r>
        <w:t>Положения настоящего Соглашения не могут рассматриваться как ущемляющие права Сторон по самостоятельной реализации проектов и действий по направлениям, перечисленным в настоящем Соглашении.</w:t>
      </w:r>
    </w:p>
    <w:p w:rsidR="0011217A" w:rsidRPr="00F72A24" w:rsidRDefault="0011217A" w:rsidP="0011217A">
      <w:pPr>
        <w:tabs>
          <w:tab w:val="left" w:pos="426"/>
          <w:tab w:val="left" w:pos="993"/>
        </w:tabs>
        <w:ind w:left="426"/>
        <w:jc w:val="both"/>
        <w:rPr>
          <w:color w:val="000000"/>
        </w:rPr>
      </w:pPr>
    </w:p>
    <w:p w:rsidR="00301F42" w:rsidRDefault="0024247D" w:rsidP="00F72A24">
      <w:pPr>
        <w:numPr>
          <w:ilvl w:val="0"/>
          <w:numId w:val="6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11217A" w:rsidRPr="00F72A24" w:rsidRDefault="0011217A" w:rsidP="0011217A">
      <w:pPr>
        <w:ind w:left="720"/>
        <w:rPr>
          <w:b/>
        </w:rPr>
      </w:pPr>
    </w:p>
    <w:p w:rsidR="00301F42" w:rsidRDefault="0024247D">
      <w:pPr>
        <w:numPr>
          <w:ilvl w:val="1"/>
          <w:numId w:val="6"/>
        </w:numPr>
        <w:tabs>
          <w:tab w:val="left" w:pos="851"/>
        </w:tabs>
        <w:ind w:left="0" w:firstLine="360"/>
        <w:jc w:val="both"/>
      </w:pPr>
      <w:r>
        <w:t>Ответственность сторон по настоящему Соглашению наступает только в случаях, предусмотренных действующим законодательством РФ.</w:t>
      </w:r>
    </w:p>
    <w:p w:rsidR="00301F42" w:rsidRDefault="0024247D">
      <w:pPr>
        <w:numPr>
          <w:ilvl w:val="1"/>
          <w:numId w:val="6"/>
        </w:numPr>
        <w:tabs>
          <w:tab w:val="left" w:pos="851"/>
        </w:tabs>
        <w:ind w:left="0" w:firstLine="360"/>
        <w:jc w:val="both"/>
      </w:pPr>
      <w:r>
        <w:t>Все споры, разногласия или требования, возникающие из настоящего Соглашения или в связи с ним, подлежат урегулированию сторонами путем переговоров. При отсутствии согласия спор между сторонами подлежит рассмотрению в соответствии с действующим законодательством.</w:t>
      </w:r>
    </w:p>
    <w:p w:rsidR="00F72A24" w:rsidRDefault="00F72A24" w:rsidP="00F72A24">
      <w:pPr>
        <w:tabs>
          <w:tab w:val="left" w:pos="851"/>
        </w:tabs>
        <w:jc w:val="both"/>
      </w:pPr>
    </w:p>
    <w:p w:rsidR="00301F42" w:rsidRDefault="0024247D">
      <w:pPr>
        <w:numPr>
          <w:ilvl w:val="0"/>
          <w:numId w:val="6"/>
        </w:numPr>
        <w:spacing w:line="25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Антикоррупционная оговорка</w:t>
      </w:r>
    </w:p>
    <w:p w:rsidR="00301F42" w:rsidRDefault="00301F42">
      <w:pPr>
        <w:spacing w:line="256" w:lineRule="auto"/>
        <w:ind w:left="720"/>
        <w:rPr>
          <w:rFonts w:eastAsia="Calibri"/>
          <w:b/>
          <w:bCs/>
          <w:lang w:eastAsia="en-US"/>
        </w:rPr>
      </w:pPr>
    </w:p>
    <w:p w:rsidR="00301F42" w:rsidRDefault="0024247D">
      <w:pPr>
        <w:spacing w:line="256" w:lineRule="auto"/>
        <w:ind w:firstLine="709"/>
        <w:jc w:val="both"/>
      </w:pPr>
      <w:bookmarkStart w:id="1" w:name="Par2"/>
      <w:bookmarkEnd w:id="1"/>
      <w:r>
        <w:rPr>
          <w:rFonts w:eastAsia="Calibri"/>
          <w:lang w:eastAsia="en-US"/>
        </w:rPr>
        <w:t>5.1. При исполнении своих обязательств по Соглашению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301F42" w:rsidRDefault="0024247D">
      <w:pPr>
        <w:spacing w:line="25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Также Стороны, их работники, представители и аффилированные лица при исполнении Соглашения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301F42" w:rsidRDefault="0024247D">
      <w:pPr>
        <w:spacing w:line="256" w:lineRule="auto"/>
        <w:ind w:firstLine="709"/>
        <w:jc w:val="both"/>
      </w:pPr>
      <w:bookmarkStart w:id="2" w:name="Par4"/>
      <w:bookmarkEnd w:id="2"/>
      <w:r>
        <w:rPr>
          <w:rFonts w:eastAsia="Calibri"/>
          <w:lang w:eastAsia="en-US"/>
        </w:rPr>
        <w:t xml:space="preserve">5.2. В случае возникновения у стороны подозрений, что произошло или может произойти нарушение </w:t>
      </w:r>
      <w:hyperlink w:anchor="Par2" w:tooltip="#Par2" w:history="1">
        <w:r w:rsidRPr="00322381">
          <w:rPr>
            <w:rStyle w:val="afa"/>
            <w:rFonts w:eastAsia="Calibri"/>
            <w:color w:val="auto"/>
            <w:u w:val="none"/>
            <w:lang w:eastAsia="en-US"/>
          </w:rPr>
          <w:t>п. 5.1</w:t>
        </w:r>
      </w:hyperlink>
      <w:r>
        <w:rPr>
          <w:rFonts w:eastAsia="Calibri"/>
          <w:lang w:eastAsia="en-US"/>
        </w:rPr>
        <w:t xml:space="preserve"> Соглашения, она обязуется незамедлительно уведомить другую сторону в </w:t>
      </w:r>
      <w:r>
        <w:rPr>
          <w:rFonts w:eastAsia="Calibri"/>
          <w:lang w:eastAsia="en-US"/>
        </w:rPr>
        <w:lastRenderedPageBreak/>
        <w:t>письменной форме. В уведомлении необходимо указать факты и (или) предоставить материалы, подтверждающие или дающие основание предполагать, что произошло или может произойти нарушение.</w:t>
      </w:r>
    </w:p>
    <w:p w:rsidR="00301F42" w:rsidRDefault="0024247D">
      <w:pPr>
        <w:spacing w:line="25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После получения уведомления сторона, в адрес которой оно направле</w:t>
      </w:r>
      <w:r w:rsidR="00ED39BD">
        <w:rPr>
          <w:rFonts w:eastAsia="Calibri"/>
          <w:lang w:eastAsia="en-US"/>
        </w:rPr>
        <w:t xml:space="preserve">но, в течение пяти календарных </w:t>
      </w:r>
      <w:r>
        <w:rPr>
          <w:rFonts w:eastAsia="Calibri"/>
          <w:lang w:eastAsia="en-US"/>
        </w:rPr>
        <w:t>дней направляет ответ, что нарушения не произошло или не произойдет.</w:t>
      </w:r>
    </w:p>
    <w:p w:rsidR="00301F42" w:rsidRDefault="0024247D">
      <w:pPr>
        <w:spacing w:line="256" w:lineRule="auto"/>
        <w:ind w:firstLine="709"/>
        <w:jc w:val="both"/>
      </w:pPr>
      <w:r>
        <w:rPr>
          <w:rFonts w:eastAsia="Calibri"/>
          <w:lang w:eastAsia="en-US"/>
        </w:rPr>
        <w:t xml:space="preserve">5.3. Исполнение обязательств по Соглашению приостанавливается с момента направления стороной уведомления, указанного в </w:t>
      </w:r>
      <w:hyperlink w:anchor="Par4" w:tooltip="#Par4" w:history="1">
        <w:r w:rsidRPr="00322381">
          <w:rPr>
            <w:rStyle w:val="afa"/>
            <w:rFonts w:eastAsia="Calibri"/>
            <w:color w:val="auto"/>
            <w:u w:val="none"/>
            <w:lang w:eastAsia="en-US"/>
          </w:rPr>
          <w:t>п. 5.2</w:t>
        </w:r>
      </w:hyperlink>
      <w:r>
        <w:rPr>
          <w:rFonts w:eastAsia="Calibri"/>
          <w:lang w:eastAsia="en-US"/>
        </w:rPr>
        <w:t xml:space="preserve"> Соглашения, до момента получения ею ответа.</w:t>
      </w:r>
    </w:p>
    <w:p w:rsidR="00301F42" w:rsidRDefault="0024247D">
      <w:pPr>
        <w:spacing w:line="25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5.4. Если подтвердилось нарушение другой стороной обязательств, указанных в п.5.1 Соглашения, либо не был получен ответ на уведомление, сторона имеет право отказаться от Соглашения в одностороннем порядке, направив письменное уведомление о расторжении. Сторона, по инициативе которой расторгнуто Соглашение, вправе требовать возмещения реального ущерба, возникшего в результате расторжения Соглашения.</w:t>
      </w:r>
    </w:p>
    <w:p w:rsidR="00301F42" w:rsidRDefault="00301F42">
      <w:pPr>
        <w:jc w:val="both"/>
        <w:rPr>
          <w:rFonts w:eastAsia="Calibri"/>
          <w:lang w:eastAsia="en-US"/>
        </w:rPr>
      </w:pPr>
    </w:p>
    <w:p w:rsidR="00301F42" w:rsidRDefault="0024247D">
      <w:pPr>
        <w:pStyle w:val="a4"/>
        <w:keepNext/>
        <w:numPr>
          <w:ilvl w:val="0"/>
          <w:numId w:val="4"/>
        </w:numPr>
        <w:ind w:left="0" w:firstLine="709"/>
        <w:jc w:val="center"/>
        <w:rPr>
          <w:b/>
          <w:caps/>
        </w:rPr>
      </w:pPr>
      <w:r>
        <w:rPr>
          <w:b/>
        </w:rPr>
        <w:t>Срок действия Соглашения, порядок его изменения и расторжения</w:t>
      </w:r>
    </w:p>
    <w:p w:rsidR="00301F42" w:rsidRDefault="00301F42">
      <w:pPr>
        <w:pStyle w:val="a4"/>
        <w:keepNext/>
        <w:ind w:left="709"/>
        <w:rPr>
          <w:b/>
          <w:caps/>
        </w:rPr>
      </w:pPr>
    </w:p>
    <w:p w:rsidR="00301F42" w:rsidRDefault="0024247D">
      <w:pPr>
        <w:numPr>
          <w:ilvl w:val="1"/>
          <w:numId w:val="4"/>
        </w:numPr>
        <w:ind w:left="0" w:firstLine="709"/>
        <w:jc w:val="both"/>
      </w:pPr>
      <w:r>
        <w:t xml:space="preserve">Настоящее Соглашение вступает в силу с даты подписания его сторонами и действует в течение </w:t>
      </w:r>
      <w:r w:rsidR="0011217A">
        <w:t>5 (</w:t>
      </w:r>
      <w:r>
        <w:t>пяти</w:t>
      </w:r>
      <w:r w:rsidR="0011217A">
        <w:t>)</w:t>
      </w:r>
      <w:r>
        <w:t xml:space="preserve"> лет. </w:t>
      </w:r>
    </w:p>
    <w:p w:rsidR="00301F42" w:rsidRDefault="0024247D">
      <w:pPr>
        <w:numPr>
          <w:ilvl w:val="1"/>
          <w:numId w:val="4"/>
        </w:numPr>
        <w:ind w:left="0" w:firstLine="709"/>
        <w:jc w:val="both"/>
      </w:pPr>
      <w:r>
        <w:t>В случае, если не менее чем за один месяц до окончания срока действия настоящего Соглашения ни одна из Сторон не заявила о прекращении его действия, Соглашение считается пролонгированным на тот же срок.</w:t>
      </w:r>
    </w:p>
    <w:p w:rsidR="00301F42" w:rsidRDefault="0024247D">
      <w:pPr>
        <w:numPr>
          <w:ilvl w:val="1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Cs w:val="22"/>
        </w:rPr>
        <w:t>Каждая из сторон в любое время вправе отказаться от настоящего Соглашения, предупредив об этом другую сторону не позднее, чем за два месяца до момента его расторжения.</w:t>
      </w:r>
    </w:p>
    <w:p w:rsidR="00F72A24" w:rsidRDefault="00F72A24" w:rsidP="00322381">
      <w:pPr>
        <w:rPr>
          <w:b/>
          <w:sz w:val="28"/>
        </w:rPr>
      </w:pPr>
    </w:p>
    <w:p w:rsidR="00301F42" w:rsidRDefault="0024247D" w:rsidP="00F72A24">
      <w:pPr>
        <w:numPr>
          <w:ilvl w:val="0"/>
          <w:numId w:val="4"/>
        </w:numPr>
        <w:jc w:val="center"/>
        <w:rPr>
          <w:b/>
        </w:rPr>
      </w:pPr>
      <w:r>
        <w:rPr>
          <w:b/>
        </w:rPr>
        <w:t>Юридические адреса и подписи сторон:</w:t>
      </w:r>
    </w:p>
    <w:p w:rsidR="00F72A24" w:rsidRPr="00F72A24" w:rsidRDefault="00F72A24" w:rsidP="00F72A24">
      <w:pPr>
        <w:ind w:left="720"/>
        <w:rPr>
          <w:b/>
        </w:rPr>
      </w:pPr>
    </w:p>
    <w:p w:rsidR="00301F42" w:rsidRDefault="0024247D">
      <w:pPr>
        <w:ind w:firstLine="1080"/>
        <w:jc w:val="both"/>
        <w:rPr>
          <w:b/>
        </w:rPr>
      </w:pPr>
      <w:r>
        <w:rPr>
          <w:b/>
        </w:rPr>
        <w:t>Университет: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Организация:</w:t>
      </w:r>
    </w:p>
    <w:tbl>
      <w:tblPr>
        <w:tblW w:w="10138" w:type="dxa"/>
        <w:tblLayout w:type="fixed"/>
        <w:tblLook w:val="04A0" w:firstRow="1" w:lastRow="0" w:firstColumn="1" w:lastColumn="0" w:noHBand="0" w:noVBand="1"/>
      </w:tblPr>
      <w:tblGrid>
        <w:gridCol w:w="5070"/>
        <w:gridCol w:w="5068"/>
      </w:tblGrid>
      <w:tr w:rsidR="00301F42" w:rsidRPr="00EF38F0">
        <w:trPr>
          <w:trHeight w:val="2425"/>
        </w:trPr>
        <w:tc>
          <w:tcPr>
            <w:tcW w:w="5070" w:type="dxa"/>
          </w:tcPr>
          <w:p w:rsidR="00301F42" w:rsidRDefault="00E05332">
            <w:pPr>
              <w:jc w:val="both"/>
            </w:pPr>
            <w:r w:rsidRPr="00E05332">
              <w:t>Федеральное государственное бюджетное образовательное учреждение высшего образования</w:t>
            </w:r>
            <w:r w:rsidR="0024247D">
              <w:t xml:space="preserve"> «Уфимский</w:t>
            </w:r>
            <w:r w:rsidR="007034BD">
              <w:t xml:space="preserve"> университет науки и технологий</w:t>
            </w:r>
            <w:r w:rsidR="0024247D">
              <w:t>»</w:t>
            </w:r>
          </w:p>
          <w:p w:rsidR="00EF38F0" w:rsidRDefault="00EF38F0">
            <w:pPr>
              <w:jc w:val="both"/>
            </w:pPr>
            <w:r w:rsidRPr="00EF38F0">
              <w:t xml:space="preserve">450076, </w:t>
            </w:r>
            <w:r>
              <w:t xml:space="preserve">Республика Башкортостан, </w:t>
            </w:r>
          </w:p>
          <w:p w:rsidR="00301F42" w:rsidRDefault="00EF38F0">
            <w:pPr>
              <w:jc w:val="both"/>
            </w:pPr>
            <w:r w:rsidRPr="00EF38F0">
              <w:t>г.Уфа, ул. Заки Валиди, д. 32</w:t>
            </w:r>
          </w:p>
          <w:p w:rsidR="00127C01" w:rsidRDefault="00127C01" w:rsidP="00127C01">
            <w:pPr>
              <w:jc w:val="both"/>
            </w:pPr>
            <w:r>
              <w:t>Адрес электронной почты: rector@uust.ru</w:t>
            </w:r>
          </w:p>
          <w:p w:rsidR="00301F42" w:rsidRPr="00E05332" w:rsidRDefault="00127C01" w:rsidP="00127C01">
            <w:pPr>
              <w:jc w:val="both"/>
            </w:pPr>
            <w:r>
              <w:t>Телефон: 8 (3</w:t>
            </w:r>
            <w:r w:rsidR="0011217A">
              <w:t>47) 272-63-70</w:t>
            </w:r>
          </w:p>
        </w:tc>
        <w:tc>
          <w:tcPr>
            <w:tcW w:w="5068" w:type="dxa"/>
          </w:tcPr>
          <w:p w:rsidR="00301F42" w:rsidRPr="00E05332" w:rsidRDefault="00301F42">
            <w:pPr>
              <w:rPr>
                <w:sz w:val="16"/>
                <w:szCs w:val="16"/>
              </w:rPr>
            </w:pPr>
          </w:p>
          <w:p w:rsidR="00301F42" w:rsidRPr="00E05332" w:rsidRDefault="00301F42">
            <w:pPr>
              <w:pBdr>
                <w:top w:val="single" w:sz="12" w:space="1" w:color="000000"/>
                <w:bottom w:val="single" w:sz="12" w:space="1" w:color="000000"/>
              </w:pBdr>
            </w:pPr>
          </w:p>
          <w:p w:rsidR="00301F42" w:rsidRPr="00E05332" w:rsidRDefault="00301F42">
            <w:pPr>
              <w:pBdr>
                <w:bottom w:val="single" w:sz="12" w:space="1" w:color="000000"/>
              </w:pBdr>
            </w:pPr>
          </w:p>
          <w:p w:rsidR="00301F42" w:rsidRPr="00E05332" w:rsidRDefault="00301F42"/>
          <w:p w:rsidR="00301F42" w:rsidRPr="00E05332" w:rsidRDefault="00301F42"/>
        </w:tc>
      </w:tr>
      <w:tr w:rsidR="00301F42">
        <w:tc>
          <w:tcPr>
            <w:tcW w:w="5070" w:type="dxa"/>
          </w:tcPr>
          <w:p w:rsidR="00301F42" w:rsidRPr="00585F4F" w:rsidRDefault="005707CE">
            <w:pPr>
              <w:pStyle w:val="a5"/>
              <w:spacing w:line="360" w:lineRule="auto"/>
              <w:rPr>
                <w:sz w:val="24"/>
                <w:szCs w:val="24"/>
                <w:lang w:val="ba-RU"/>
              </w:rPr>
            </w:pPr>
            <w:r>
              <w:rPr>
                <w:sz w:val="24"/>
                <w:szCs w:val="24"/>
              </w:rPr>
              <w:t xml:space="preserve">Проректор по </w:t>
            </w:r>
            <w:r w:rsidR="00585F4F">
              <w:rPr>
                <w:sz w:val="24"/>
                <w:szCs w:val="24"/>
                <w:lang w:val="ba-RU"/>
              </w:rPr>
              <w:t>развитию образования</w:t>
            </w:r>
          </w:p>
          <w:p w:rsidR="005707CE" w:rsidRDefault="005707CE">
            <w:pPr>
              <w:pStyle w:val="a5"/>
              <w:spacing w:line="360" w:lineRule="auto"/>
              <w:rPr>
                <w:sz w:val="24"/>
                <w:szCs w:val="24"/>
              </w:rPr>
            </w:pPr>
          </w:p>
          <w:p w:rsidR="00301F42" w:rsidRDefault="007034BD">
            <w:pPr>
              <w:pStyle w:val="a5"/>
              <w:spacing w:line="36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_________________ </w:t>
            </w:r>
            <w:r w:rsidR="00EF38F0">
              <w:rPr>
                <w:bCs/>
                <w:iCs/>
                <w:sz w:val="24"/>
                <w:szCs w:val="24"/>
              </w:rPr>
              <w:t>Ю.В. Рахманова</w:t>
            </w:r>
          </w:p>
          <w:p w:rsidR="00301F42" w:rsidRDefault="0024247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М.П.</w:t>
            </w:r>
          </w:p>
        </w:tc>
        <w:tc>
          <w:tcPr>
            <w:tcW w:w="5068" w:type="dxa"/>
          </w:tcPr>
          <w:p w:rsidR="00301F42" w:rsidRDefault="0024247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Должность</w:t>
            </w:r>
          </w:p>
          <w:p w:rsidR="005707CE" w:rsidRDefault="005707CE">
            <w:pPr>
              <w:rPr>
                <w:bCs/>
                <w:color w:val="000000"/>
              </w:rPr>
            </w:pPr>
          </w:p>
          <w:p w:rsidR="005707CE" w:rsidRDefault="005707CE">
            <w:pPr>
              <w:rPr>
                <w:bCs/>
                <w:color w:val="000000"/>
              </w:rPr>
            </w:pPr>
          </w:p>
          <w:p w:rsidR="00301F42" w:rsidRDefault="0024247D">
            <w:pPr>
              <w:rPr>
                <w:color w:val="000000"/>
              </w:rPr>
            </w:pPr>
            <w:r>
              <w:rPr>
                <w:color w:val="000000"/>
              </w:rPr>
              <w:t>________________ Ф.И.О.</w:t>
            </w:r>
          </w:p>
          <w:p w:rsidR="00301F42" w:rsidRDefault="00301F42">
            <w:pPr>
              <w:rPr>
                <w:color w:val="000000"/>
                <w:sz w:val="10"/>
                <w:szCs w:val="10"/>
              </w:rPr>
            </w:pPr>
          </w:p>
          <w:p w:rsidR="00301F42" w:rsidRDefault="0024247D">
            <w:pPr>
              <w:rPr>
                <w:bCs/>
              </w:rPr>
            </w:pPr>
            <w:r>
              <w:t>М.П.</w:t>
            </w:r>
          </w:p>
        </w:tc>
      </w:tr>
    </w:tbl>
    <w:p w:rsidR="00301F42" w:rsidRDefault="00301F42">
      <w:pPr>
        <w:jc w:val="both"/>
      </w:pPr>
    </w:p>
    <w:sectPr w:rsidR="00301F42">
      <w:footerReference w:type="default" r:id="rId7"/>
      <w:footerReference w:type="first" r:id="rId8"/>
      <w:pgSz w:w="11906" w:h="16838"/>
      <w:pgMar w:top="851" w:right="567" w:bottom="851" w:left="1134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3401" w:rsidRDefault="00F43401">
      <w:r>
        <w:separator/>
      </w:r>
    </w:p>
  </w:endnote>
  <w:endnote w:type="continuationSeparator" w:id="0">
    <w:p w:rsidR="00F43401" w:rsidRDefault="00F4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1F42" w:rsidRDefault="00301F4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1F42" w:rsidRDefault="00301F4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3401" w:rsidRDefault="00F43401">
      <w:r>
        <w:separator/>
      </w:r>
    </w:p>
  </w:footnote>
  <w:footnote w:type="continuationSeparator" w:id="0">
    <w:p w:rsidR="00F43401" w:rsidRDefault="00F4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12E"/>
    <w:multiLevelType w:val="multilevel"/>
    <w:tmpl w:val="735C1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00" w:hanging="54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F5847FE"/>
    <w:multiLevelType w:val="multilevel"/>
    <w:tmpl w:val="5C58F466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</w:lvl>
  </w:abstractNum>
  <w:abstractNum w:abstractNumId="2" w15:restartNumberingAfterBreak="0">
    <w:nsid w:val="277B4106"/>
    <w:multiLevelType w:val="multilevel"/>
    <w:tmpl w:val="7EE6DF18"/>
    <w:lvl w:ilvl="0">
      <w:start w:val="1"/>
      <w:numFmt w:val="decimal"/>
      <w:lvlText w:val="%1"/>
      <w:lvlJc w:val="left"/>
      <w:pPr>
        <w:tabs>
          <w:tab w:val="num" w:pos="0"/>
        </w:tabs>
        <w:ind w:left="885" w:hanging="88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45" w:hanging="8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05" w:hanging="88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65" w:hanging="88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3" w15:restartNumberingAfterBreak="0">
    <w:nsid w:val="31D043E6"/>
    <w:multiLevelType w:val="multilevel"/>
    <w:tmpl w:val="B2BC8B7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aps/>
        <w:sz w:val="28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 w:val="0"/>
        <w:caps/>
        <w:sz w:val="28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/>
        <w:caps/>
        <w:sz w:val="28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  <w:caps/>
        <w:sz w:val="28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/>
        <w:caps/>
        <w:sz w:val="28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/>
        <w:caps/>
        <w:sz w:val="28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/>
        <w:caps/>
        <w:sz w:val="28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b/>
        <w:caps/>
        <w:sz w:val="28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/>
        <w:caps/>
        <w:sz w:val="28"/>
        <w:szCs w:val="22"/>
      </w:rPr>
    </w:lvl>
  </w:abstractNum>
  <w:abstractNum w:abstractNumId="4" w15:restartNumberingAfterBreak="0">
    <w:nsid w:val="32FD4EF8"/>
    <w:multiLevelType w:val="hybridMultilevel"/>
    <w:tmpl w:val="AEB4C358"/>
    <w:lvl w:ilvl="0" w:tplc="88B069D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 w:tplc="358CCD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2E33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CC16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6CB0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DE37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7C3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F606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5EDD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7C41539"/>
    <w:multiLevelType w:val="hybridMultilevel"/>
    <w:tmpl w:val="9EA00DB0"/>
    <w:lvl w:ilvl="0" w:tplc="9B6C19FE">
      <w:start w:val="1"/>
      <w:numFmt w:val="decimal"/>
      <w:lvlText w:val="2.1.%1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 w:tplc="A99A28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04A7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F0DE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26A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326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1285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DC7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2017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E6F1783"/>
    <w:multiLevelType w:val="hybridMultilevel"/>
    <w:tmpl w:val="4C7242E0"/>
    <w:lvl w:ilvl="0" w:tplc="116CCDCC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 w:tplc="B75CBF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AC3C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264A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C642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66AE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C2D8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266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E33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1412B55"/>
    <w:multiLevelType w:val="hybridMultilevel"/>
    <w:tmpl w:val="134ED880"/>
    <w:lvl w:ilvl="0" w:tplc="5C96841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80C8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4E68D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F587D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D4C52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F8E6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B856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338CF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520DB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E735688"/>
    <w:multiLevelType w:val="multilevel"/>
    <w:tmpl w:val="1D56D49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42"/>
    <w:rsid w:val="000174E4"/>
    <w:rsid w:val="0011217A"/>
    <w:rsid w:val="00127C01"/>
    <w:rsid w:val="0024247D"/>
    <w:rsid w:val="002626F5"/>
    <w:rsid w:val="00301F42"/>
    <w:rsid w:val="00322381"/>
    <w:rsid w:val="003469FD"/>
    <w:rsid w:val="00384447"/>
    <w:rsid w:val="004735EE"/>
    <w:rsid w:val="004F1650"/>
    <w:rsid w:val="004F4179"/>
    <w:rsid w:val="005707CE"/>
    <w:rsid w:val="00583B1B"/>
    <w:rsid w:val="00585F4F"/>
    <w:rsid w:val="005C0529"/>
    <w:rsid w:val="00625E8F"/>
    <w:rsid w:val="006C045F"/>
    <w:rsid w:val="007034BD"/>
    <w:rsid w:val="00822F51"/>
    <w:rsid w:val="00834276"/>
    <w:rsid w:val="008C040C"/>
    <w:rsid w:val="008F2D6F"/>
    <w:rsid w:val="009136B0"/>
    <w:rsid w:val="0094421F"/>
    <w:rsid w:val="00A3759B"/>
    <w:rsid w:val="00AB03C3"/>
    <w:rsid w:val="00AB62B9"/>
    <w:rsid w:val="00AF59ED"/>
    <w:rsid w:val="00B363AD"/>
    <w:rsid w:val="00B4279E"/>
    <w:rsid w:val="00B444B9"/>
    <w:rsid w:val="00B944B2"/>
    <w:rsid w:val="00BA2338"/>
    <w:rsid w:val="00C23A4B"/>
    <w:rsid w:val="00C6378E"/>
    <w:rsid w:val="00E03390"/>
    <w:rsid w:val="00E05332"/>
    <w:rsid w:val="00E804B7"/>
    <w:rsid w:val="00E90201"/>
    <w:rsid w:val="00EC098A"/>
    <w:rsid w:val="00ED39BD"/>
    <w:rsid w:val="00EF38F0"/>
    <w:rsid w:val="00F03C86"/>
    <w:rsid w:val="00F43401"/>
    <w:rsid w:val="00F63152"/>
    <w:rsid w:val="00F72A24"/>
    <w:rsid w:val="00FA75D5"/>
    <w:rsid w:val="00F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C9A241"/>
  <w15:docId w15:val="{B8615D9D-4259-4246-A6DA-6DD90FA2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0"/>
    <w:link w:val="11"/>
    <w:qFormat/>
    <w:pPr>
      <w:keepNext/>
      <w:keepLines/>
      <w:numPr>
        <w:numId w:val="1"/>
      </w:numPr>
      <w:tabs>
        <w:tab w:val="left" w:pos="0"/>
      </w:tabs>
      <w:spacing w:before="240" w:after="120" w:line="276" w:lineRule="auto"/>
      <w:ind w:left="360" w:hanging="360"/>
      <w:jc w:val="center"/>
      <w:outlineLvl w:val="0"/>
    </w:pPr>
    <w:rPr>
      <w:rFonts w:eastAsia="Calibri"/>
      <w:b/>
      <w:bCs/>
      <w:smallCap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 Spacing"/>
    <w:qFormat/>
    <w:pPr>
      <w:jc w:val="both"/>
    </w:pPr>
    <w:rPr>
      <w:rFonts w:eastAsia="Times New Roman" w:cs="Times New Roman"/>
      <w:sz w:val="28"/>
      <w:szCs w:val="22"/>
      <w:lang w:val="ru-RU" w:bidi="ar-SA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  <w:caps/>
      <w:sz w:val="28"/>
      <w:szCs w:val="22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color w:val="000000"/>
    </w:rPr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f9">
    <w:name w:val="page number"/>
    <w:basedOn w:val="a1"/>
  </w:style>
  <w:style w:type="character" w:customStyle="1" w:styleId="StrongEmphasis">
    <w:name w:val="Strong Emphasis"/>
    <w:qFormat/>
    <w:rPr>
      <w:b/>
      <w:bCs/>
    </w:rPr>
  </w:style>
  <w:style w:type="character" w:customStyle="1" w:styleId="13">
    <w:name w:val="Заголовок 1 Знак"/>
    <w:qFormat/>
    <w:rPr>
      <w:rFonts w:eastAsia="Calibri"/>
      <w:b/>
      <w:bCs/>
      <w:smallCaps/>
      <w:sz w:val="28"/>
      <w:szCs w:val="28"/>
    </w:rPr>
  </w:style>
  <w:style w:type="character" w:styleId="afa">
    <w:name w:val="Hyperlink"/>
    <w:rPr>
      <w:color w:val="0000FF"/>
      <w:u w:val="single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link w:val="ae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a0">
    <w:name w:val="Текст документа"/>
    <w:basedOn w:val="a"/>
    <w:qFormat/>
    <w:pPr>
      <w:tabs>
        <w:tab w:val="left" w:pos="0"/>
      </w:tabs>
      <w:spacing w:after="200" w:line="276" w:lineRule="auto"/>
      <w:ind w:firstLine="567"/>
      <w:jc w:val="both"/>
    </w:pPr>
    <w:rPr>
      <w:rFonts w:eastAsia="Calibri"/>
      <w:sz w:val="28"/>
      <w:szCs w:val="20"/>
    </w:rPr>
  </w:style>
  <w:style w:type="paragraph" w:customStyle="1" w:styleId="ConsPlusNormal">
    <w:name w:val="ConsPlusNormal"/>
    <w:qFormat/>
    <w:rPr>
      <w:rFonts w:eastAsia="Times New Roman" w:cs="Times New Roman"/>
      <w:lang w:val="ru-RU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  <w:ind w:firstLine="538"/>
      <w:jc w:val="both"/>
    </w:pPr>
  </w:style>
  <w:style w:type="paragraph" w:customStyle="1" w:styleId="Style9">
    <w:name w:val="Style9"/>
    <w:basedOn w:val="a"/>
    <w:qFormat/>
    <w:pPr>
      <w:widowControl w:val="0"/>
      <w:spacing w:line="312" w:lineRule="exact"/>
      <w:jc w:val="both"/>
    </w:pPr>
  </w:style>
  <w:style w:type="paragraph" w:customStyle="1" w:styleId="Style12">
    <w:name w:val="Style12"/>
    <w:basedOn w:val="a"/>
    <w:qFormat/>
    <w:pPr>
      <w:widowControl w:val="0"/>
      <w:spacing w:line="326" w:lineRule="exact"/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subject/>
  <dc:creator>СВЕТЛАНА</dc:creator>
  <cp:keywords> </cp:keywords>
  <dc:description/>
  <cp:lastModifiedBy>user</cp:lastModifiedBy>
  <cp:revision>32</cp:revision>
  <dcterms:created xsi:type="dcterms:W3CDTF">2022-05-23T05:35:00Z</dcterms:created>
  <dcterms:modified xsi:type="dcterms:W3CDTF">2024-09-16T15:12:00Z</dcterms:modified>
  <dc:language>en-US</dc:language>
</cp:coreProperties>
</file>